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2C" w:rsidRPr="006C1928" w:rsidRDefault="001E3D2C" w:rsidP="005652EF">
      <w:pPr>
        <w:snapToGrid w:val="0"/>
        <w:spacing w:line="480" w:lineRule="exact"/>
        <w:ind w:firstLineChars="1002" w:firstLine="4413"/>
        <w:rPr>
          <w:rFonts w:ascii="標楷體" w:eastAsia="標楷體" w:hAnsi="標楷體"/>
          <w:b/>
          <w:spacing w:val="20"/>
          <w:sz w:val="44"/>
          <w:szCs w:val="44"/>
          <w:shd w:val="clear" w:color="auto" w:fill="FFFFFF"/>
        </w:rPr>
      </w:pPr>
      <w:r>
        <w:rPr>
          <w:rFonts w:ascii="標楷體" w:eastAsia="標楷體" w:hAnsi="標楷體"/>
          <w:b/>
          <w:noProof/>
          <w:spacing w:val="2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5AD12F9" wp14:editId="6BBDC441">
            <wp:simplePos x="0" y="0"/>
            <wp:positionH relativeFrom="column">
              <wp:posOffset>167640</wp:posOffset>
            </wp:positionH>
            <wp:positionV relativeFrom="paragraph">
              <wp:posOffset>-79375</wp:posOffset>
            </wp:positionV>
            <wp:extent cx="584835" cy="584835"/>
            <wp:effectExtent l="0" t="0" r="5715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28">
        <w:rPr>
          <w:rFonts w:ascii="標楷體" w:eastAsia="標楷體" w:hAnsi="標楷體" w:hint="eastAsia"/>
          <w:b/>
          <w:spacing w:val="20"/>
          <w:sz w:val="44"/>
          <w:szCs w:val="44"/>
          <w:shd w:val="clear" w:color="auto" w:fill="FFFFFF"/>
        </w:rPr>
        <w:t>義守大學</w:t>
      </w:r>
    </w:p>
    <w:p w:rsidR="001E3D2C" w:rsidRPr="004C7D87" w:rsidRDefault="001E3D2C" w:rsidP="005652EF">
      <w:pPr>
        <w:snapToGrid w:val="0"/>
        <w:spacing w:line="480" w:lineRule="exact"/>
        <w:ind w:firstLineChars="600" w:firstLine="2642"/>
        <w:rPr>
          <w:rFonts w:ascii="標楷體" w:eastAsia="標楷體" w:hAnsi="標楷體"/>
          <w:b/>
          <w:spacing w:val="20"/>
          <w:sz w:val="40"/>
          <w:szCs w:val="40"/>
        </w:rPr>
      </w:pPr>
      <w:r w:rsidRPr="004C7D87">
        <w:rPr>
          <w:rFonts w:ascii="標楷體" w:eastAsia="標楷體" w:hAnsi="標楷體" w:hint="eastAsia"/>
          <w:b/>
          <w:spacing w:val="20"/>
          <w:sz w:val="40"/>
          <w:szCs w:val="40"/>
        </w:rPr>
        <w:t>廠商延期交貨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/</w:t>
      </w:r>
      <w:r w:rsidRPr="004C7D87">
        <w:rPr>
          <w:rFonts w:ascii="標楷體" w:eastAsia="標楷體" w:hAnsi="標楷體" w:hint="eastAsia"/>
          <w:b/>
          <w:spacing w:val="20"/>
          <w:sz w:val="40"/>
          <w:szCs w:val="40"/>
        </w:rPr>
        <w:t>完工簽辦單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620"/>
        <w:gridCol w:w="7648"/>
      </w:tblGrid>
      <w:tr w:rsidR="001E3D2C" w:rsidRPr="004E2D4A" w:rsidTr="00233A34">
        <w:trPr>
          <w:trHeight w:val="41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4E2D4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             </w:t>
            </w:r>
          </w:p>
        </w:tc>
        <w:tc>
          <w:tcPr>
            <w:tcW w:w="7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wordWrap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中華民國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年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4E2D4A">
              <w:rPr>
                <w:rFonts w:ascii="標楷體" w:eastAsia="標楷體" w:hAnsi="標楷體" w:hint="eastAsia"/>
                <w:spacing w:val="20"/>
              </w:rPr>
              <w:t>月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日</w:t>
            </w:r>
          </w:p>
        </w:tc>
      </w:tr>
      <w:tr w:rsidR="001E3D2C" w:rsidRPr="004E2D4A" w:rsidTr="00233A34">
        <w:trPr>
          <w:trHeight w:val="340"/>
        </w:trPr>
        <w:tc>
          <w:tcPr>
            <w:tcW w:w="27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pacing w:val="20"/>
              </w:rPr>
            </w:pPr>
            <w:proofErr w:type="gramStart"/>
            <w:r w:rsidRPr="004E2D4A">
              <w:rPr>
                <w:rFonts w:ascii="標楷體" w:eastAsia="標楷體" w:hAnsi="標楷體" w:hint="eastAsia"/>
                <w:spacing w:val="20"/>
              </w:rPr>
              <w:t>採購案名</w:t>
            </w:r>
            <w:proofErr w:type="gramEnd"/>
          </w:p>
        </w:tc>
        <w:tc>
          <w:tcPr>
            <w:tcW w:w="7648" w:type="dxa"/>
            <w:tcBorders>
              <w:top w:val="single" w:sz="12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00" w:lineRule="exact"/>
              <w:rPr>
                <w:rFonts w:ascii="標楷體" w:eastAsia="標楷體" w:hAnsi="標楷體"/>
                <w:spacing w:val="20"/>
              </w:rPr>
            </w:pPr>
          </w:p>
        </w:tc>
      </w:tr>
      <w:tr w:rsidR="001E3D2C" w:rsidRPr="004E2D4A" w:rsidTr="00233A34">
        <w:trPr>
          <w:trHeight w:val="340"/>
        </w:trPr>
        <w:tc>
          <w:tcPr>
            <w:tcW w:w="2700" w:type="dxa"/>
            <w:gridSpan w:val="2"/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採購案號</w:t>
            </w:r>
          </w:p>
        </w:tc>
        <w:tc>
          <w:tcPr>
            <w:tcW w:w="7648" w:type="dxa"/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00" w:lineRule="exact"/>
              <w:rPr>
                <w:rFonts w:ascii="標楷體" w:eastAsia="標楷體" w:hAnsi="標楷體"/>
                <w:spacing w:val="20"/>
              </w:rPr>
            </w:pPr>
          </w:p>
        </w:tc>
      </w:tr>
      <w:tr w:rsidR="001E3D2C" w:rsidRPr="004E2D4A" w:rsidTr="00233A34">
        <w:trPr>
          <w:trHeight w:val="340"/>
        </w:trPr>
        <w:tc>
          <w:tcPr>
            <w:tcW w:w="2700" w:type="dxa"/>
            <w:gridSpan w:val="2"/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承攬廠商</w:t>
            </w:r>
          </w:p>
        </w:tc>
        <w:tc>
          <w:tcPr>
            <w:tcW w:w="7648" w:type="dxa"/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00" w:lineRule="exact"/>
              <w:rPr>
                <w:rFonts w:ascii="標楷體" w:eastAsia="標楷體" w:hAnsi="標楷體"/>
                <w:spacing w:val="20"/>
              </w:rPr>
            </w:pPr>
          </w:p>
        </w:tc>
      </w:tr>
      <w:tr w:rsidR="001E3D2C" w:rsidRPr="004E2D4A" w:rsidTr="00233A34">
        <w:trPr>
          <w:trHeight w:val="340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合約交貨期限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spacing w:line="300" w:lineRule="exact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中華民國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年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月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日</w:t>
            </w:r>
          </w:p>
        </w:tc>
      </w:tr>
      <w:tr w:rsidR="001E3D2C" w:rsidRPr="004E2D4A" w:rsidTr="00233A34">
        <w:trPr>
          <w:trHeight w:val="712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42DA">
              <w:rPr>
                <w:rFonts w:ascii="標楷體" w:eastAsia="標楷體" w:hAnsi="標楷體" w:hint="eastAsia"/>
              </w:rPr>
              <w:t>□</w:t>
            </w:r>
            <w:r w:rsidRPr="004E2D4A">
              <w:rPr>
                <w:rFonts w:ascii="標楷體" w:eastAsia="標楷體" w:hAnsi="標楷體" w:hint="eastAsia"/>
              </w:rPr>
              <w:t>實際交貨或完工期限</w:t>
            </w:r>
          </w:p>
          <w:p w:rsidR="001E3D2C" w:rsidRPr="004E2D4A" w:rsidRDefault="001E3D2C" w:rsidP="00233A34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B42DA">
              <w:rPr>
                <w:rFonts w:ascii="標楷體" w:eastAsia="標楷體" w:hAnsi="標楷體" w:hint="eastAsia"/>
              </w:rPr>
              <w:t>□</w:t>
            </w:r>
            <w:r w:rsidRPr="004E2D4A">
              <w:rPr>
                <w:rFonts w:ascii="標楷體" w:eastAsia="標楷體" w:hAnsi="標楷體" w:hint="eastAsia"/>
              </w:rPr>
              <w:t>展延交貨或完工期限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spacing w:line="300" w:lineRule="exact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中華民國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年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月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日</w:t>
            </w:r>
          </w:p>
        </w:tc>
      </w:tr>
      <w:tr w:rsidR="001E3D2C" w:rsidRPr="004E2D4A" w:rsidTr="00233A34">
        <w:trPr>
          <w:trHeight w:val="338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1E3D2C" w:rsidRPr="004E2D4A" w:rsidRDefault="001E3D2C" w:rsidP="00233A3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proofErr w:type="gramStart"/>
            <w:r w:rsidRPr="004E2D4A">
              <w:rPr>
                <w:rFonts w:ascii="標楷體" w:eastAsia="標楷體" w:hAnsi="標楷體" w:hint="eastAsia"/>
                <w:spacing w:val="20"/>
                <w:sz w:val="28"/>
                <w:szCs w:val="28"/>
                <w:shd w:val="clear" w:color="auto" w:fill="FFFFFF"/>
              </w:rPr>
              <w:t>（</w:t>
            </w:r>
            <w:proofErr w:type="gramEnd"/>
            <w:r w:rsidRPr="004E2D4A">
              <w:rPr>
                <w:rFonts w:ascii="標楷體" w:eastAsia="標楷體" w:hAnsi="標楷體" w:hint="eastAsia"/>
                <w:spacing w:val="20"/>
                <w:sz w:val="28"/>
                <w:szCs w:val="28"/>
                <w:shd w:val="clear" w:color="auto" w:fill="FFFFFF"/>
              </w:rPr>
              <w:t>右列四款敍述，請擇一填寫）</w:t>
            </w:r>
          </w:p>
          <w:p w:rsidR="001E3D2C" w:rsidRPr="004E2D4A" w:rsidRDefault="001E3D2C" w:rsidP="00233A3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4E2D4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理由及處理方式</w:t>
            </w:r>
          </w:p>
        </w:tc>
        <w:tc>
          <w:tcPr>
            <w:tcW w:w="9268" w:type="dxa"/>
            <w:gridSpan w:val="2"/>
            <w:tcBorders>
              <w:top w:val="single" w:sz="12" w:space="0" w:color="auto"/>
              <w:bottom w:val="threeDEmboss" w:sz="24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shd w:val="clear" w:color="auto" w:fill="FFFFFF"/>
              <w:snapToGrid w:val="0"/>
              <w:spacing w:line="320" w:lineRule="exact"/>
              <w:rPr>
                <w:rFonts w:ascii="標楷體" w:eastAsia="標楷體" w:hAnsi="標楷體"/>
                <w:b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□</w:t>
            </w:r>
            <w:r w:rsidRPr="004E2D4A">
              <w:rPr>
                <w:rFonts w:ascii="標楷體" w:eastAsia="標楷體" w:hAnsi="標楷體" w:hint="eastAsia"/>
                <w:b/>
                <w:spacing w:val="20"/>
                <w:shd w:val="clear" w:color="auto" w:fill="FFFFFF"/>
              </w:rPr>
              <w:t>經本校同意延期交貨或完工：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int="eastAsia"/>
              </w:rPr>
              <w:sym w:font="Wingdings 2" w:char="F097"/>
            </w:r>
            <w:r w:rsidRPr="004E2D4A">
              <w:rPr>
                <w:rFonts w:ascii="標楷體" w:eastAsia="標楷體" w:hAnsi="標楷體" w:hint="eastAsia"/>
                <w:spacing w:val="20"/>
              </w:rPr>
              <w:t>理由：</w:t>
            </w:r>
          </w:p>
          <w:p w:rsidR="001E3D2C" w:rsidRPr="004E2D4A" w:rsidRDefault="001E3D2C" w:rsidP="00233A34">
            <w:pPr>
              <w:tabs>
                <w:tab w:val="left" w:pos="831"/>
              </w:tabs>
              <w:snapToGrid w:val="0"/>
              <w:spacing w:line="320" w:lineRule="exact"/>
              <w:rPr>
                <w:rFonts w:ascii="標楷體" w:eastAsia="標楷體" w:hAnsi="標楷體"/>
                <w:spacing w:val="20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spacing w:val="20"/>
                <w:sz w:val="22"/>
                <w:szCs w:val="22"/>
              </w:rPr>
              <w:t xml:space="preserve">   </w:t>
            </w:r>
            <w:r w:rsidRPr="004E2D4A">
              <w:rPr>
                <w:rFonts w:eastAsia="標楷體" w:hint="eastAsia"/>
                <w:spacing w:val="20"/>
                <w:sz w:val="22"/>
                <w:szCs w:val="22"/>
              </w:rPr>
              <w:t>配合本校場地使用〈進駐〉進度，致無法於規定期限完工交貨。</w:t>
            </w:r>
          </w:p>
          <w:p w:rsidR="001E3D2C" w:rsidRDefault="001E3D2C" w:rsidP="001E3D2C">
            <w:pPr>
              <w:numPr>
                <w:ilvl w:val="0"/>
                <w:numId w:val="1"/>
              </w:numPr>
              <w:tabs>
                <w:tab w:val="clear" w:pos="675"/>
                <w:tab w:val="num" w:pos="831"/>
              </w:tabs>
              <w:snapToGrid w:val="0"/>
              <w:spacing w:line="320" w:lineRule="exact"/>
              <w:ind w:left="831"/>
              <w:rPr>
                <w:rFonts w:eastAsia="標楷體"/>
                <w:spacing w:val="20"/>
                <w:sz w:val="22"/>
                <w:szCs w:val="22"/>
              </w:rPr>
            </w:pPr>
            <w:r w:rsidRPr="004E2D4A">
              <w:rPr>
                <w:rFonts w:eastAsia="標楷體" w:hint="eastAsia"/>
                <w:spacing w:val="20"/>
                <w:sz w:val="22"/>
                <w:szCs w:val="22"/>
              </w:rPr>
              <w:t>採購標</w:t>
            </w:r>
            <w:proofErr w:type="gramStart"/>
            <w:r w:rsidRPr="004E2D4A">
              <w:rPr>
                <w:rFonts w:eastAsia="標楷體" w:hint="eastAsia"/>
                <w:spacing w:val="20"/>
                <w:sz w:val="22"/>
                <w:szCs w:val="22"/>
              </w:rPr>
              <w:t>的物置放</w:t>
            </w:r>
            <w:proofErr w:type="gramEnd"/>
            <w:r w:rsidRPr="004E2D4A">
              <w:rPr>
                <w:rFonts w:eastAsia="標楷體" w:hint="eastAsia"/>
                <w:spacing w:val="20"/>
                <w:sz w:val="22"/>
                <w:szCs w:val="22"/>
              </w:rPr>
              <w:t>場地因工程施作尚未完成或未提供，無法配合讓廠商於期限內交貨或完工。</w:t>
            </w:r>
          </w:p>
          <w:p w:rsidR="001E3D2C" w:rsidRDefault="001E3D2C" w:rsidP="001E3D2C">
            <w:pPr>
              <w:numPr>
                <w:ilvl w:val="0"/>
                <w:numId w:val="1"/>
              </w:numPr>
              <w:tabs>
                <w:tab w:val="clear" w:pos="675"/>
                <w:tab w:val="num" w:pos="831"/>
              </w:tabs>
              <w:snapToGrid w:val="0"/>
              <w:spacing w:line="320" w:lineRule="exact"/>
              <w:ind w:left="831"/>
              <w:rPr>
                <w:rFonts w:eastAsia="標楷體"/>
                <w:spacing w:val="20"/>
                <w:sz w:val="22"/>
                <w:szCs w:val="22"/>
              </w:rPr>
            </w:pPr>
            <w:r w:rsidRPr="002076F9">
              <w:rPr>
                <w:rFonts w:eastAsia="標楷體" w:hint="eastAsia"/>
                <w:spacing w:val="20"/>
                <w:sz w:val="22"/>
                <w:szCs w:val="22"/>
              </w:rPr>
              <w:t>廠商為配合本案工程場地其他工程進行，致無法於期限前交貨或完工。</w:t>
            </w:r>
          </w:p>
          <w:p w:rsidR="001E3D2C" w:rsidRPr="002076F9" w:rsidRDefault="001E3D2C" w:rsidP="001E3D2C">
            <w:pPr>
              <w:numPr>
                <w:ilvl w:val="0"/>
                <w:numId w:val="1"/>
              </w:numPr>
              <w:tabs>
                <w:tab w:val="clear" w:pos="675"/>
                <w:tab w:val="num" w:pos="831"/>
              </w:tabs>
              <w:snapToGrid w:val="0"/>
              <w:spacing w:line="320" w:lineRule="exact"/>
              <w:ind w:left="831"/>
              <w:rPr>
                <w:rFonts w:eastAsia="標楷體"/>
                <w:spacing w:val="20"/>
                <w:sz w:val="22"/>
                <w:szCs w:val="22"/>
              </w:rPr>
            </w:pPr>
            <w:r w:rsidRPr="002076F9">
              <w:rPr>
                <w:rFonts w:ascii="標楷體" w:eastAsia="標楷體" w:hint="eastAsia"/>
                <w:sz w:val="22"/>
                <w:szCs w:val="22"/>
              </w:rPr>
              <w:t>本校要求暫緩施工交貨，致使廠商無法如期完工交貨。</w:t>
            </w:r>
          </w:p>
          <w:p w:rsidR="001E3D2C" w:rsidRPr="004E2D4A" w:rsidRDefault="001E3D2C" w:rsidP="001E3D2C">
            <w:pPr>
              <w:numPr>
                <w:ilvl w:val="0"/>
                <w:numId w:val="1"/>
              </w:numPr>
              <w:tabs>
                <w:tab w:val="left" w:pos="831"/>
              </w:tabs>
              <w:snapToGrid w:val="0"/>
              <w:spacing w:line="320" w:lineRule="exact"/>
              <w:ind w:hanging="204"/>
              <w:rPr>
                <w:rFonts w:ascii="標楷體" w:eastAsia="標楷體" w:hAnsi="標楷體"/>
                <w:spacing w:val="20"/>
                <w:sz w:val="22"/>
                <w:szCs w:val="22"/>
                <w:u w:val="single"/>
              </w:rPr>
            </w:pPr>
            <w:r w:rsidRPr="004E2D4A">
              <w:rPr>
                <w:rFonts w:eastAsia="標楷體" w:hint="eastAsia"/>
                <w:spacing w:val="20"/>
                <w:sz w:val="22"/>
                <w:szCs w:val="22"/>
              </w:rPr>
              <w:t>其他：</w:t>
            </w:r>
            <w:r w:rsidRPr="004E2D4A">
              <w:rPr>
                <w:rFonts w:eastAsia="標楷體" w:hint="eastAsia"/>
                <w:spacing w:val="20"/>
                <w:sz w:val="22"/>
                <w:szCs w:val="22"/>
              </w:rPr>
              <w:t xml:space="preserve"> 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 xml:space="preserve">  </w:t>
            </w:r>
          </w:p>
          <w:p w:rsidR="001E3D2C" w:rsidRPr="004E2D4A" w:rsidRDefault="001E3D2C" w:rsidP="00233A34">
            <w:pPr>
              <w:tabs>
                <w:tab w:val="left" w:pos="437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int="eastAsia"/>
              </w:rPr>
              <w:sym w:font="Wingdings 2" w:char="F097"/>
            </w:r>
            <w:r w:rsidRPr="004E2D4A">
              <w:rPr>
                <w:rFonts w:ascii="標楷體" w:eastAsia="標楷體" w:hAnsi="標楷體" w:hint="eastAsia"/>
                <w:spacing w:val="20"/>
              </w:rPr>
              <w:t>處理方式：</w:t>
            </w:r>
            <w:proofErr w:type="gramStart"/>
            <w:r w:rsidRPr="004E2D4A">
              <w:rPr>
                <w:rFonts w:ascii="標楷體" w:eastAsia="標楷體" w:hAnsi="標楷體" w:hint="eastAsia"/>
                <w:spacing w:val="20"/>
              </w:rPr>
              <w:t>不予計</w:t>
            </w:r>
            <w:proofErr w:type="gramEnd"/>
            <w:r w:rsidRPr="004E2D4A">
              <w:rPr>
                <w:rFonts w:ascii="標楷體" w:eastAsia="標楷體" w:hAnsi="標楷體" w:hint="eastAsia"/>
                <w:spacing w:val="20"/>
              </w:rPr>
              <w:t>罰逾期罰款及違約金</w:t>
            </w:r>
            <w:r w:rsidRPr="004E2D4A">
              <w:rPr>
                <w:rFonts w:ascii="標楷體" w:eastAsia="標楷體" w:hAnsi="標楷體"/>
                <w:spacing w:val="20"/>
              </w:rPr>
              <w:t>，</w:t>
            </w:r>
            <w:r w:rsidRPr="004E2D4A">
              <w:rPr>
                <w:rFonts w:ascii="標楷體" w:eastAsia="標楷體" w:hAnsi="標楷體" w:hint="eastAsia"/>
                <w:spacing w:val="20"/>
              </w:rPr>
              <w:t>並展延交貨或完工期限。</w:t>
            </w:r>
          </w:p>
        </w:tc>
      </w:tr>
      <w:tr w:rsidR="001E3D2C" w:rsidRPr="004E2D4A" w:rsidTr="00233A34">
        <w:trPr>
          <w:trHeight w:val="2747"/>
        </w:trPr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threeDEmboss" w:sz="24" w:space="0" w:color="auto"/>
              <w:bottom w:val="single" w:sz="12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tabs>
                <w:tab w:val="left" w:pos="266"/>
              </w:tabs>
              <w:snapToGrid w:val="0"/>
              <w:spacing w:line="320" w:lineRule="exact"/>
              <w:rPr>
                <w:rFonts w:ascii="標楷體" w:eastAsia="標楷體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□</w:t>
            </w:r>
            <w:r w:rsidRPr="004E2D4A">
              <w:rPr>
                <w:rFonts w:ascii="標楷體" w:eastAsia="標楷體" w:hint="eastAsia"/>
                <w:b/>
                <w:shd w:val="clear" w:color="auto" w:fill="FFFFFF"/>
              </w:rPr>
              <w:t>遇天災人禍或遭遇特殊事故：</w:t>
            </w:r>
          </w:p>
          <w:p w:rsidR="001E3D2C" w:rsidRPr="004E2D4A" w:rsidRDefault="001E3D2C" w:rsidP="00233A34">
            <w:pPr>
              <w:snapToGrid w:val="0"/>
              <w:spacing w:beforeLines="50" w:before="180" w:line="320" w:lineRule="exact"/>
              <w:ind w:firstLineChars="100" w:firstLine="240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int="eastAsia"/>
              </w:rPr>
              <w:sym w:font="Wingdings 2" w:char="F097"/>
            </w:r>
            <w:r w:rsidRPr="004E2D4A">
              <w:rPr>
                <w:rFonts w:ascii="標楷體" w:eastAsia="標楷體" w:hAnsi="標楷體" w:hint="eastAsia"/>
                <w:spacing w:val="20"/>
              </w:rPr>
              <w:t>理由：</w:t>
            </w:r>
            <w:r w:rsidRPr="004E2D4A">
              <w:rPr>
                <w:rFonts w:ascii="標楷體" w:eastAsia="標楷體" w:hAnsi="標楷體" w:hint="eastAsia"/>
                <w:spacing w:val="20"/>
                <w:u w:val="single"/>
              </w:rPr>
              <w:t xml:space="preserve">                                                  </w:t>
            </w:r>
            <w:r w:rsidRPr="004E2D4A"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firstLineChars="100" w:firstLine="240"/>
              <w:rPr>
                <w:rFonts w:ascii="標楷體" w:eastAsia="標楷體"/>
              </w:rPr>
            </w:pPr>
            <w:r w:rsidRPr="004E2D4A">
              <w:rPr>
                <w:rFonts w:ascii="標楷體" w:eastAsia="標楷體" w:hint="eastAsia"/>
              </w:rPr>
              <w:sym w:font="Wingdings 2" w:char="F097"/>
            </w:r>
            <w:r w:rsidRPr="004E2D4A">
              <w:rPr>
                <w:rFonts w:ascii="標楷體" w:eastAsia="標楷體" w:hint="eastAsia"/>
              </w:rPr>
              <w:t>處理方式：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leftChars="195" w:left="728" w:hangingChars="100" w:hanging="260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□</w:t>
            </w:r>
            <w:r w:rsidRPr="004E2D4A">
              <w:rPr>
                <w:rFonts w:ascii="標楷體" w:eastAsia="標楷體" w:hint="eastAsia"/>
                <w:sz w:val="22"/>
                <w:szCs w:val="22"/>
              </w:rPr>
              <w:t>已提有證明，經本校查明同意，確為非人力所能抗拒，</w:t>
            </w:r>
            <w:proofErr w:type="gramStart"/>
            <w:r w:rsidRPr="004E2D4A">
              <w:rPr>
                <w:rFonts w:ascii="標楷體" w:eastAsia="標楷體" w:hint="eastAsia"/>
                <w:sz w:val="22"/>
                <w:szCs w:val="22"/>
              </w:rPr>
              <w:t>不</w:t>
            </w: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予計</w:t>
            </w:r>
            <w:proofErr w:type="gramEnd"/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罰逾期罰款及違約金</w:t>
            </w:r>
            <w:r w:rsidRPr="004E2D4A">
              <w:rPr>
                <w:rFonts w:ascii="標楷體" w:eastAsia="標楷體" w:hAnsi="標楷體"/>
                <w:spacing w:val="20"/>
                <w:sz w:val="22"/>
                <w:szCs w:val="22"/>
              </w:rPr>
              <w:t>，</w:t>
            </w: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並展延交貨或完工期限。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leftChars="195" w:left="728" w:hangingChars="100" w:hanging="260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□提有證明但未經本校認可或</w:t>
            </w:r>
            <w:r w:rsidRPr="004E2D4A">
              <w:rPr>
                <w:rFonts w:ascii="標楷體" w:eastAsia="標楷體" w:hint="eastAsia"/>
                <w:sz w:val="22"/>
                <w:szCs w:val="22"/>
              </w:rPr>
              <w:t>未提有證明</w:t>
            </w:r>
            <w:r w:rsidRPr="004E2D4A">
              <w:rPr>
                <w:rFonts w:ascii="標楷體" w:eastAsia="標楷體"/>
                <w:sz w:val="22"/>
                <w:szCs w:val="22"/>
              </w:rPr>
              <w:t>，</w:t>
            </w:r>
            <w:r w:rsidRPr="004E2D4A">
              <w:rPr>
                <w:rFonts w:ascii="標楷體" w:eastAsia="標楷體" w:hint="eastAsia"/>
                <w:sz w:val="22"/>
                <w:szCs w:val="22"/>
              </w:rPr>
              <w:t>以逾期論。逾期</w:t>
            </w: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  <w:u w:val="single"/>
              </w:rPr>
              <w:t xml:space="preserve">     </w:t>
            </w: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天，</w:t>
            </w:r>
            <w:proofErr w:type="gramStart"/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共計罰新臺幣</w:t>
            </w:r>
            <w:proofErr w:type="gramEnd"/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  <w:u w:val="single"/>
              </w:rPr>
              <w:t xml:space="preserve">          </w:t>
            </w: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元。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firstLineChars="183" w:firstLine="476"/>
              <w:rPr>
                <w:rFonts w:ascii="標楷體" w:eastAsia="標楷體" w:hAnsi="標楷體"/>
              </w:rPr>
            </w:pPr>
            <w:r w:rsidRPr="004E2D4A">
              <w:rPr>
                <w:rFonts w:ascii="標楷體" w:eastAsia="標楷體" w:hAnsi="標楷體" w:hint="eastAsia"/>
                <w:spacing w:val="20"/>
                <w:sz w:val="22"/>
                <w:szCs w:val="22"/>
              </w:rPr>
              <w:t>□其他：</w:t>
            </w:r>
          </w:p>
        </w:tc>
      </w:tr>
      <w:tr w:rsidR="001E3D2C" w:rsidRPr="004E2D4A" w:rsidTr="00233A34">
        <w:trPr>
          <w:trHeight w:val="1682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20" w:lineRule="exact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□</w:t>
            </w:r>
            <w:r w:rsidRPr="004E2D4A">
              <w:rPr>
                <w:rFonts w:ascii="標楷體" w:eastAsia="標楷體" w:hAnsi="標楷體" w:hint="eastAsia"/>
                <w:b/>
                <w:spacing w:val="20"/>
                <w:shd w:val="clear" w:color="auto" w:fill="FFFFFF"/>
              </w:rPr>
              <w:t>可歸責於廠商之因素：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leftChars="100" w:left="480" w:hangingChars="100" w:hanging="240"/>
              <w:rPr>
                <w:rFonts w:ascii="標楷體" w:eastAsia="標楷體" w:hAnsi="標楷體"/>
                <w:spacing w:val="20"/>
                <w:u w:val="single"/>
              </w:rPr>
            </w:pPr>
            <w:r w:rsidRPr="004E2D4A">
              <w:rPr>
                <w:rFonts w:ascii="標楷體" w:eastAsia="標楷體" w:hint="eastAsia"/>
              </w:rPr>
              <w:sym w:font="Wingdings 2" w:char="F097"/>
            </w:r>
            <w:r w:rsidRPr="004E2D4A">
              <w:rPr>
                <w:rFonts w:ascii="標楷體" w:eastAsia="標楷體" w:hAnsi="標楷體" w:hint="eastAsia"/>
                <w:spacing w:val="20"/>
              </w:rPr>
              <w:t>理由：</w:t>
            </w:r>
            <w:r w:rsidRPr="004E2D4A">
              <w:rPr>
                <w:rFonts w:ascii="標楷體" w:eastAsia="標楷體" w:hAnsi="標楷體" w:hint="eastAsia"/>
                <w:spacing w:val="20"/>
                <w:u w:val="single"/>
              </w:rPr>
              <w:t xml:space="preserve">                                                </w:t>
            </w:r>
          </w:p>
          <w:p w:rsidR="001E3D2C" w:rsidRPr="004E2D4A" w:rsidRDefault="001E3D2C" w:rsidP="00233A34">
            <w:pPr>
              <w:snapToGrid w:val="0"/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pacing w:val="20"/>
                <w:u w:val="single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4E2D4A">
              <w:rPr>
                <w:rFonts w:ascii="標楷體" w:eastAsia="標楷體" w:hAnsi="標楷體" w:hint="eastAsia"/>
                <w:spacing w:val="20"/>
                <w:u w:val="single"/>
              </w:rPr>
              <w:t xml:space="preserve">                                                </w:t>
            </w:r>
          </w:p>
          <w:p w:rsidR="001E3D2C" w:rsidRPr="004E2D4A" w:rsidRDefault="001E3D2C" w:rsidP="00233A34">
            <w:pPr>
              <w:snapToGrid w:val="0"/>
              <w:spacing w:beforeLines="50" w:before="180" w:line="320" w:lineRule="exact"/>
              <w:ind w:firstLineChars="100" w:firstLine="240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int="eastAsia"/>
              </w:rPr>
              <w:sym w:font="Wingdings 2" w:char="F097"/>
            </w:r>
            <w:r w:rsidRPr="004E2D4A">
              <w:rPr>
                <w:rFonts w:ascii="標楷體" w:eastAsia="標楷體" w:hint="eastAsia"/>
              </w:rPr>
              <w:t>處理方式：</w:t>
            </w:r>
            <w:r w:rsidRPr="004E2D4A">
              <w:rPr>
                <w:rFonts w:ascii="標楷體" w:eastAsia="標楷體" w:hAnsi="標楷體" w:hint="eastAsia"/>
                <w:spacing w:val="20"/>
              </w:rPr>
              <w:t>逾期</w:t>
            </w:r>
            <w:r w:rsidRPr="004E2D4A">
              <w:rPr>
                <w:rFonts w:ascii="標楷體" w:eastAsia="標楷體" w:hAnsi="標楷體" w:hint="eastAsia"/>
                <w:spacing w:val="20"/>
                <w:u w:val="single"/>
              </w:rPr>
              <w:t xml:space="preserve">    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天，</w:t>
            </w:r>
            <w:proofErr w:type="gramStart"/>
            <w:r w:rsidRPr="004E2D4A">
              <w:rPr>
                <w:rFonts w:ascii="標楷體" w:eastAsia="標楷體" w:hAnsi="標楷體" w:hint="eastAsia"/>
                <w:spacing w:val="20"/>
              </w:rPr>
              <w:t>共計罰新臺幣</w:t>
            </w:r>
            <w:proofErr w:type="gramEnd"/>
            <w:r w:rsidRPr="004E2D4A">
              <w:rPr>
                <w:rFonts w:ascii="標楷體" w:eastAsia="標楷體" w:hAnsi="標楷體" w:hint="eastAsia"/>
                <w:spacing w:val="20"/>
                <w:u w:val="single"/>
              </w:rPr>
              <w:t xml:space="preserve">          </w:t>
            </w:r>
            <w:r w:rsidRPr="004E2D4A">
              <w:rPr>
                <w:rFonts w:ascii="標楷體" w:eastAsia="標楷體" w:hAnsi="標楷體" w:hint="eastAsia"/>
                <w:spacing w:val="20"/>
              </w:rPr>
              <w:t>元。</w:t>
            </w:r>
          </w:p>
        </w:tc>
      </w:tr>
      <w:tr w:rsidR="001E3D2C" w:rsidRPr="004E2D4A" w:rsidTr="00233A34">
        <w:trPr>
          <w:trHeight w:val="695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D2C" w:rsidRPr="004E2D4A" w:rsidRDefault="001E3D2C" w:rsidP="00233A34">
            <w:pPr>
              <w:snapToGrid w:val="0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D2C" w:rsidRPr="004E2D4A" w:rsidRDefault="001E3D2C" w:rsidP="00233A34">
            <w:pPr>
              <w:snapToGrid w:val="0"/>
              <w:spacing w:line="320" w:lineRule="exact"/>
              <w:rPr>
                <w:rFonts w:ascii="標楷體" w:eastAsia="標楷體" w:hAnsi="標楷體"/>
                <w:spacing w:val="20"/>
              </w:rPr>
            </w:pPr>
            <w:r w:rsidRPr="004E2D4A">
              <w:rPr>
                <w:rFonts w:ascii="標楷體" w:eastAsia="標楷體" w:hAnsi="標楷體" w:hint="eastAsia"/>
                <w:spacing w:val="20"/>
              </w:rPr>
              <w:t>□</w:t>
            </w:r>
            <w:r w:rsidRPr="004E2D4A">
              <w:rPr>
                <w:rFonts w:ascii="標楷體" w:eastAsia="標楷體" w:hAnsi="標楷體" w:hint="eastAsia"/>
                <w:b/>
                <w:spacing w:val="20"/>
                <w:shd w:val="clear" w:color="auto" w:fill="FFFFFF"/>
              </w:rPr>
              <w:t>其他：</w:t>
            </w:r>
          </w:p>
        </w:tc>
      </w:tr>
    </w:tbl>
    <w:p w:rsidR="001E3D2C" w:rsidRPr="004E2D4A" w:rsidRDefault="001E3D2C" w:rsidP="001E3D2C">
      <w:pPr>
        <w:rPr>
          <w:vanish/>
        </w:rPr>
      </w:pPr>
    </w:p>
    <w:tbl>
      <w:tblPr>
        <w:tblW w:w="10348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1134"/>
        <w:gridCol w:w="1134"/>
        <w:gridCol w:w="1134"/>
        <w:gridCol w:w="1134"/>
        <w:gridCol w:w="1134"/>
        <w:gridCol w:w="1418"/>
        <w:gridCol w:w="2225"/>
      </w:tblGrid>
      <w:tr w:rsidR="001E3D2C" w:rsidTr="00233A34">
        <w:trPr>
          <w:trHeight w:val="480"/>
        </w:trPr>
        <w:tc>
          <w:tcPr>
            <w:tcW w:w="33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before="120" w:line="240" w:lineRule="exact"/>
              <w:jc w:val="center"/>
              <w:rPr>
                <w:rFonts w:ascii="標楷體" w:eastAsia="標楷體"/>
              </w:rPr>
            </w:pPr>
            <w:r w:rsidRPr="00171DB9">
              <w:rPr>
                <w:rFonts w:ascii="標楷體" w:eastAsia="標楷體" w:hint="eastAsia"/>
              </w:rPr>
              <w:t>請購單位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before="120"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總務處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before="120" w:line="240" w:lineRule="exact"/>
              <w:jc w:val="center"/>
              <w:rPr>
                <w:rFonts w:ascii="標楷體" w:eastAsia="標楷體"/>
              </w:rPr>
            </w:pPr>
            <w:r w:rsidRPr="00171DB9">
              <w:rPr>
                <w:rFonts w:ascii="標楷體" w:eastAsia="標楷體" w:hint="eastAsia"/>
              </w:rPr>
              <w:t>會計</w:t>
            </w:r>
            <w:r>
              <w:rPr>
                <w:rFonts w:ascii="標楷體" w:eastAsia="標楷體" w:hint="eastAsia"/>
              </w:rPr>
              <w:t>處</w:t>
            </w:r>
          </w:p>
        </w:tc>
        <w:tc>
          <w:tcPr>
            <w:tcW w:w="222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決    行</w:t>
            </w:r>
          </w:p>
          <w:p w:rsidR="001E3D2C" w:rsidRPr="00171DB9" w:rsidRDefault="00905307" w:rsidP="00905307">
            <w:pPr>
              <w:tabs>
                <w:tab w:val="left" w:pos="9120"/>
                <w:tab w:val="left" w:pos="12000"/>
              </w:tabs>
              <w:spacing w:before="120"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校長或</w:t>
            </w:r>
            <w:bookmarkStart w:id="0" w:name="_GoBack"/>
            <w:bookmarkEnd w:id="0"/>
            <w:r w:rsidR="001E3D2C">
              <w:rPr>
                <w:rFonts w:ascii="標楷體" w:eastAsia="標楷體" w:hint="eastAsia"/>
              </w:rPr>
              <w:t>權責副校長</w:t>
            </w:r>
          </w:p>
        </w:tc>
      </w:tr>
      <w:tr w:rsidR="001E3D2C" w:rsidTr="00233A34">
        <w:trPr>
          <w:trHeight w:val="696"/>
        </w:trPr>
        <w:tc>
          <w:tcPr>
            <w:tcW w:w="1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</w:rPr>
              <w:t>請購人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系主任</w:t>
            </w:r>
          </w:p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(組 長)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一級單位</w:t>
            </w:r>
          </w:p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事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組</w:t>
            </w:r>
          </w:p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承辦採購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事務組</w:t>
            </w:r>
          </w:p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2C" w:rsidRPr="00171DB9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jc w:val="center"/>
              <w:rPr>
                <w:rFonts w:ascii="標楷體" w:eastAsia="標楷體"/>
              </w:rPr>
            </w:pPr>
            <w:r w:rsidRPr="00171DB9">
              <w:rPr>
                <w:rFonts w:ascii="標楷體" w:eastAsia="標楷體" w:hint="eastAsia"/>
              </w:rPr>
              <w:t>總務長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line="360" w:lineRule="exact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</w:tr>
      <w:tr w:rsidR="001E3D2C" w:rsidTr="00233A34">
        <w:trPr>
          <w:trHeight w:val="1506"/>
        </w:trPr>
        <w:tc>
          <w:tcPr>
            <w:tcW w:w="10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D2C" w:rsidRPr="00A5585E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5"/>
              <w:jc w:val="center"/>
              <w:rPr>
                <w:rFonts w:ascii="標楷體" w:eastAsia="標楷體"/>
              </w:rPr>
            </w:pPr>
          </w:p>
        </w:tc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D2C" w:rsidRDefault="001E3D2C" w:rsidP="00233A34">
            <w:pPr>
              <w:tabs>
                <w:tab w:val="left" w:pos="9120"/>
                <w:tab w:val="left" w:pos="12000"/>
              </w:tabs>
              <w:spacing w:before="120"/>
              <w:ind w:leftChars="167" w:left="401" w:firstLineChars="1152" w:firstLine="2768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5D374C" w:rsidRDefault="005D374C"/>
    <w:sectPr w:rsidR="005D374C" w:rsidSect="001E3D2C">
      <w:pgSz w:w="11906" w:h="16838"/>
      <w:pgMar w:top="720" w:right="1134" w:bottom="23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295A"/>
    <w:multiLevelType w:val="hybridMultilevel"/>
    <w:tmpl w:val="A95464A2"/>
    <w:lvl w:ilvl="0" w:tplc="C6A05B90">
      <w:start w:val="2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標楷體" w:eastAsia="標楷體" w:hAnsi="標楷體" w:cs="Times New Roman" w:hint="eastAsia"/>
      </w:rPr>
    </w:lvl>
    <w:lvl w:ilvl="1" w:tplc="FD64A440">
      <w:numFmt w:val="bullet"/>
      <w:lvlText w:val="■"/>
      <w:lvlJc w:val="left"/>
      <w:pPr>
        <w:ind w:left="1155" w:hanging="360"/>
      </w:pPr>
      <w:rPr>
        <w:rFonts w:ascii="標楷體" w:eastAsia="標楷體" w:hAnsi="標楷體" w:cs="Times New Roman" w:hint="eastAsia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2C"/>
    <w:rsid w:val="001E3D2C"/>
    <w:rsid w:val="005652EF"/>
    <w:rsid w:val="005D374C"/>
    <w:rsid w:val="009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A65A-F690-4D32-8BFB-606B55B5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User</cp:lastModifiedBy>
  <cp:revision>3</cp:revision>
  <dcterms:created xsi:type="dcterms:W3CDTF">2019-03-06T03:19:00Z</dcterms:created>
  <dcterms:modified xsi:type="dcterms:W3CDTF">2019-03-15T01:05:00Z</dcterms:modified>
</cp:coreProperties>
</file>